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2288"/>
        <w:gridCol w:w="2631"/>
        <w:gridCol w:w="2321"/>
      </w:tblGrid>
      <w:tr w:rsidR="00B051AE" w:rsidTr="00B051AE">
        <w:tc>
          <w:tcPr>
            <w:tcW w:w="2392" w:type="dxa"/>
          </w:tcPr>
          <w:p w:rsidR="00B051AE" w:rsidRPr="000114A1" w:rsidRDefault="00B051AE" w:rsidP="00E743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2393" w:type="dxa"/>
          </w:tcPr>
          <w:p w:rsidR="00B051AE" w:rsidRPr="000114A1" w:rsidRDefault="00B051AE" w:rsidP="00E743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14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Процедура закупівлі</w:t>
            </w:r>
          </w:p>
        </w:tc>
        <w:tc>
          <w:tcPr>
            <w:tcW w:w="2393" w:type="dxa"/>
          </w:tcPr>
          <w:p w:rsidR="00B051AE" w:rsidRPr="000114A1" w:rsidRDefault="00B051AE" w:rsidP="00E74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Обґрунтування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</w:t>
            </w:r>
            <w:proofErr w:type="gram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ічних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якісних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характеристик предмета закупівлі</w:t>
            </w:r>
          </w:p>
        </w:tc>
        <w:tc>
          <w:tcPr>
            <w:tcW w:w="2393" w:type="dxa"/>
          </w:tcPr>
          <w:p w:rsidR="00B051AE" w:rsidRPr="000114A1" w:rsidRDefault="00B051AE" w:rsidP="00E743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Обґрунтування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очікуваної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вартості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,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розміру</w:t>
            </w:r>
            <w:proofErr w:type="spell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gram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бюджетного</w:t>
            </w:r>
            <w:proofErr w:type="gramEnd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призначення та </w:t>
            </w:r>
            <w:proofErr w:type="spellStart"/>
            <w:r w:rsidRPr="000114A1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обсяг</w:t>
            </w:r>
            <w:proofErr w:type="spellEnd"/>
          </w:p>
        </w:tc>
      </w:tr>
      <w:tr w:rsidR="00B051AE" w:rsidTr="00B051AE">
        <w:tc>
          <w:tcPr>
            <w:tcW w:w="2392" w:type="dxa"/>
          </w:tcPr>
          <w:p w:rsidR="00B051AE" w:rsidRDefault="00B051AE" w:rsidP="00B051AE">
            <w:pPr>
              <w:shd w:val="clear" w:color="auto" w:fill="F3F3F3"/>
              <w:ind w:right="-57"/>
              <w:textAlignment w:val="baseline"/>
              <w:outlineLvl w:val="1"/>
            </w:pPr>
            <w:hyperlink r:id="rId6" w:history="1"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ДК 021:2015 «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Єдиний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закупівельний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словник» 33110000 - 4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візуальне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обладнання для потреб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медицини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,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стоматології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та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ветеринарної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медицини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(НК 024:2019 «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Класифікатор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медичних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виробів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»: 37679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Стаціонарна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флюороскопічна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рентгенівська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система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загального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призначення, </w:t>
              </w:r>
              <w:proofErr w:type="spellStart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цифрова</w:t>
              </w:r>
              <w:proofErr w:type="spellEnd"/>
              <w:r w:rsidRPr="00EB5E11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)</w:t>
              </w:r>
            </w:hyperlink>
            <w:r w:rsidRPr="00EB5E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5E11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UA-2021-06-25-008043-c</w:t>
            </w:r>
          </w:p>
        </w:tc>
        <w:tc>
          <w:tcPr>
            <w:tcW w:w="2393" w:type="dxa"/>
          </w:tcPr>
          <w:p w:rsidR="00B051AE" w:rsidRPr="00B051AE" w:rsidRDefault="00B051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публікацією англійською мовою</w:t>
            </w:r>
          </w:p>
        </w:tc>
        <w:tc>
          <w:tcPr>
            <w:tcW w:w="2393" w:type="dxa"/>
          </w:tcPr>
          <w:p w:rsidR="00B051AE" w:rsidRPr="005218C7" w:rsidRDefault="00B051A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218C7">
              <w:rPr>
                <w:rFonts w:ascii="Times New Roman" w:eastAsia="SimSun" w:hAnsi="Times New Roman" w:cs="Times New Roman"/>
                <w:bCs/>
                <w:sz w:val="24"/>
                <w:szCs w:val="24"/>
                <w:lang w:val="uk-UA" w:eastAsia="zh-CN"/>
              </w:rPr>
              <w:t>Р</w:t>
            </w:r>
            <w:r w:rsidRPr="005218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ентгенодіагностичний комплекс на 3 робочих місця</w:t>
            </w:r>
          </w:p>
          <w:p w:rsidR="00B051AE" w:rsidRPr="005218C7" w:rsidRDefault="00B051AE" w:rsidP="00B051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№ 1 до таблиці</w:t>
            </w:r>
          </w:p>
        </w:tc>
        <w:tc>
          <w:tcPr>
            <w:tcW w:w="2393" w:type="dxa"/>
          </w:tcPr>
          <w:p w:rsidR="005218C7" w:rsidRPr="005218C7" w:rsidRDefault="005218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 (</w:t>
            </w:r>
            <w:proofErr w:type="spellStart"/>
            <w:r w:rsidRPr="005218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proofErr w:type="spellEnd"/>
            <w:r w:rsidRPr="005218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розвитку)</w:t>
            </w:r>
          </w:p>
          <w:p w:rsidR="00B051AE" w:rsidRDefault="00B051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18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7000000,00</w:t>
            </w:r>
            <w:r w:rsidR="005218C7" w:rsidRPr="005218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:rsidR="00C802FC" w:rsidRPr="005218C7" w:rsidRDefault="00C802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зміни до річного плану використання бюджетних коштів № 3 від 16.07.2021 р.</w:t>
            </w:r>
            <w:bookmarkStart w:id="0" w:name="_GoBack"/>
            <w:bookmarkEnd w:id="0"/>
          </w:p>
        </w:tc>
      </w:tr>
    </w:tbl>
    <w:p w:rsidR="005218C7" w:rsidRDefault="005218C7" w:rsidP="005218C7">
      <w:pPr>
        <w:jc w:val="right"/>
        <w:rPr>
          <w:lang w:val="uk-UA"/>
        </w:rPr>
      </w:pPr>
    </w:p>
    <w:p w:rsidR="00CB41D2" w:rsidRPr="005218C7" w:rsidRDefault="005218C7" w:rsidP="005218C7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18C7">
        <w:rPr>
          <w:rFonts w:ascii="Times New Roman" w:hAnsi="Times New Roman" w:cs="Times New Roman"/>
          <w:sz w:val="24"/>
          <w:szCs w:val="24"/>
          <w:lang w:val="uk-UA"/>
        </w:rPr>
        <w:t>Додаток № 1 до таблиці</w:t>
      </w:r>
    </w:p>
    <w:p w:rsidR="005218C7" w:rsidRDefault="005218C7" w:rsidP="005218C7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18C7" w:rsidRPr="00680254" w:rsidRDefault="005218C7" w:rsidP="005218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802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ІНФОРМАЦІЯ ПРО НЕОБХІДНІ </w:t>
      </w:r>
      <w:proofErr w:type="gramStart"/>
      <w:r w:rsidRPr="006802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ТЕХН</w:t>
      </w:r>
      <w:proofErr w:type="gramEnd"/>
      <w:r w:rsidRPr="006802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ІЧНІ, ЯКІСНІ ТА КІЛЬКІСНІ ХАРАКТЕРИСТИКИ ПРЕДМЕТА ЗАКУПІВЛІ</w:t>
      </w:r>
    </w:p>
    <w:p w:rsidR="005218C7" w:rsidRDefault="005218C7" w:rsidP="005218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18C7" w:rsidRPr="00915564" w:rsidRDefault="005218C7" w:rsidP="005218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Код ДК 021:2015: 33110000 - 4 </w:t>
      </w:r>
      <w:proofErr w:type="spellStart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>візуальне</w:t>
      </w:r>
      <w:proofErr w:type="spellEnd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обладнання для потреб </w:t>
      </w:r>
      <w:proofErr w:type="spellStart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медицини</w:t>
      </w:r>
      <w:proofErr w:type="spellEnd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>стоматології</w:t>
      </w:r>
      <w:proofErr w:type="spellEnd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 </w:t>
      </w:r>
      <w:proofErr w:type="spellStart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>ветеринарної</w:t>
      </w:r>
      <w:proofErr w:type="spellEnd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медицини</w:t>
      </w:r>
      <w:proofErr w:type="spellEnd"/>
      <w:r w:rsidRPr="0068025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(37679 </w:t>
      </w:r>
      <w:proofErr w:type="spellStart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>Стаціонарна</w:t>
      </w:r>
      <w:proofErr w:type="spellEnd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>флюороскопічна</w:t>
      </w:r>
      <w:proofErr w:type="spellEnd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>рентгенівська</w:t>
      </w:r>
      <w:proofErr w:type="spellEnd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система </w:t>
      </w:r>
      <w:proofErr w:type="spellStart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>загального</w:t>
      </w:r>
      <w:proofErr w:type="spellEnd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призначення, </w:t>
      </w:r>
      <w:proofErr w:type="spellStart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>цифрова</w:t>
      </w:r>
      <w:proofErr w:type="spellEnd"/>
      <w:r w:rsidRPr="009155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 </w:t>
      </w:r>
    </w:p>
    <w:p w:rsidR="005218C7" w:rsidRPr="005218C7" w:rsidRDefault="005218C7" w:rsidP="005218C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en-US" w:eastAsia="zh-CN"/>
        </w:rPr>
      </w:pPr>
      <w:r w:rsidRPr="005218C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DK 021: 2015 33110000 - 4 visual equipment for the needs of medicine, dentistry and veterinary medicine (37679 Stationary general-purpose fluoroscopic x-ray system, digital) - </w:t>
      </w:r>
      <w:proofErr w:type="spellStart"/>
      <w:r w:rsidRPr="00915564">
        <w:rPr>
          <w:rFonts w:ascii="Times New Roman" w:hAnsi="Times New Roman"/>
          <w:b/>
          <w:sz w:val="24"/>
          <w:szCs w:val="24"/>
        </w:rPr>
        <w:t>Рентгендіагностичний</w:t>
      </w:r>
      <w:proofErr w:type="spellEnd"/>
      <w:r w:rsidRPr="005218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15564">
        <w:rPr>
          <w:rFonts w:ascii="Times New Roman" w:hAnsi="Times New Roman"/>
          <w:b/>
          <w:sz w:val="24"/>
          <w:szCs w:val="24"/>
        </w:rPr>
        <w:t>компекс</w:t>
      </w:r>
      <w:proofErr w:type="spellEnd"/>
      <w:r w:rsidRPr="005218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15564">
        <w:rPr>
          <w:rFonts w:ascii="Times New Roman" w:hAnsi="Times New Roman"/>
          <w:b/>
          <w:sz w:val="24"/>
          <w:szCs w:val="24"/>
        </w:rPr>
        <w:t>на</w:t>
      </w:r>
      <w:r w:rsidRPr="005218C7">
        <w:rPr>
          <w:rFonts w:ascii="Times New Roman" w:hAnsi="Times New Roman"/>
          <w:b/>
          <w:sz w:val="24"/>
          <w:szCs w:val="24"/>
          <w:lang w:val="en-US"/>
        </w:rPr>
        <w:t xml:space="preserve"> 3 </w:t>
      </w:r>
      <w:proofErr w:type="spellStart"/>
      <w:r w:rsidRPr="00915564">
        <w:rPr>
          <w:rFonts w:ascii="Times New Roman" w:hAnsi="Times New Roman"/>
          <w:b/>
          <w:sz w:val="24"/>
          <w:szCs w:val="24"/>
        </w:rPr>
        <w:t>робочих</w:t>
      </w:r>
      <w:proofErr w:type="spellEnd"/>
      <w:r w:rsidRPr="005218C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15564">
        <w:rPr>
          <w:rFonts w:ascii="Times New Roman" w:hAnsi="Times New Roman"/>
          <w:b/>
          <w:sz w:val="24"/>
          <w:szCs w:val="24"/>
        </w:rPr>
        <w:t>місця</w:t>
      </w:r>
      <w:proofErr w:type="spellEnd"/>
    </w:p>
    <w:p w:rsidR="005218C7" w:rsidRPr="005218C7" w:rsidRDefault="005218C7" w:rsidP="005218C7">
      <w:pPr>
        <w:spacing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en-US" w:eastAsia="zh-CN"/>
        </w:rPr>
      </w:pPr>
    </w:p>
    <w:p w:rsidR="005218C7" w:rsidRDefault="005218C7" w:rsidP="005218C7">
      <w:pPr>
        <w:spacing w:after="0" w:line="240" w:lineRule="auto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proofErr w:type="spellStart"/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Загальні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вимоги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до предмета закупівлі:</w:t>
      </w:r>
    </w:p>
    <w:p w:rsidR="005218C7" w:rsidRDefault="005218C7" w:rsidP="005218C7">
      <w:pPr>
        <w:spacing w:line="240" w:lineRule="auto"/>
        <w:jc w:val="center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218C7" w:rsidRDefault="005218C7" w:rsidP="005218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Товар,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запропонований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Учасником, повинен бути введений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обіг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законодавства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сфері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техн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ічного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регулювання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оцінки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відповідності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передбаченому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законодавством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порядку.</w:t>
      </w:r>
    </w:p>
    <w:p w:rsidR="005218C7" w:rsidRDefault="005218C7" w:rsidP="005218C7">
      <w:pPr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ідтвердження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Учасник повинен </w:t>
      </w:r>
      <w:proofErr w:type="spellStart"/>
      <w:r>
        <w:rPr>
          <w:rFonts w:ascii="Times New Roman" w:hAnsi="Times New Roman"/>
          <w:sz w:val="24"/>
          <w:szCs w:val="24"/>
        </w:rPr>
        <w:t>надати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копії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документів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5218C7" w:rsidRDefault="005218C7" w:rsidP="005218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587970">
        <w:rPr>
          <w:rFonts w:ascii="Times New Roman" w:eastAsia="Times New Roman" w:hAnsi="Times New Roman"/>
          <w:iCs/>
          <w:sz w:val="24"/>
          <w:szCs w:val="24"/>
        </w:rPr>
        <w:t xml:space="preserve">- </w:t>
      </w:r>
      <w:proofErr w:type="spellStart"/>
      <w:r w:rsidRPr="00587970">
        <w:rPr>
          <w:rFonts w:ascii="Times New Roman" w:eastAsia="Times New Roman" w:hAnsi="Times New Roman"/>
          <w:iCs/>
          <w:sz w:val="24"/>
          <w:szCs w:val="24"/>
        </w:rPr>
        <w:t>Деклараці</w:t>
      </w:r>
      <w:r>
        <w:rPr>
          <w:rFonts w:ascii="Times New Roman" w:eastAsia="Times New Roman" w:hAnsi="Times New Roman"/>
          <w:iCs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gramStart"/>
      <w:r w:rsidRPr="00587970">
        <w:rPr>
          <w:rFonts w:ascii="Times New Roman" w:eastAsia="Times New Roman" w:hAnsi="Times New Roman"/>
          <w:iCs/>
          <w:sz w:val="24"/>
          <w:szCs w:val="24"/>
        </w:rPr>
        <w:t>про</w:t>
      </w:r>
      <w:proofErr w:type="gramEnd"/>
      <w:r w:rsidRPr="0058797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відповідність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>;</w:t>
      </w:r>
    </w:p>
    <w:p w:rsidR="005218C7" w:rsidRPr="00587970" w:rsidRDefault="005218C7" w:rsidP="005218C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Сертифікат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відповідності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5218C7" w:rsidRPr="00587970" w:rsidRDefault="005218C7" w:rsidP="005218C7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7970">
        <w:rPr>
          <w:rFonts w:ascii="Times New Roman" w:eastAsia="Times New Roman" w:hAnsi="Times New Roman"/>
          <w:sz w:val="24"/>
          <w:szCs w:val="24"/>
        </w:rPr>
        <w:lastRenderedPageBreak/>
        <w:t xml:space="preserve">Товар, запропонований Учасником, повинен відповідати медико – технічним вимогам, викладеним у </w:t>
      </w:r>
      <w:r>
        <w:rPr>
          <w:rFonts w:ascii="Times New Roman" w:eastAsia="Times New Roman" w:hAnsi="Times New Roman"/>
          <w:sz w:val="24"/>
          <w:szCs w:val="24"/>
        </w:rPr>
        <w:t xml:space="preserve">даному </w:t>
      </w:r>
      <w:r w:rsidRPr="00587970">
        <w:rPr>
          <w:rFonts w:ascii="Times New Roman" w:eastAsia="Times New Roman" w:hAnsi="Times New Roman"/>
          <w:sz w:val="24"/>
          <w:szCs w:val="24"/>
        </w:rPr>
        <w:t xml:space="preserve">додатку до 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Pr="00587970">
        <w:rPr>
          <w:rFonts w:ascii="Times New Roman" w:eastAsia="Times New Roman" w:hAnsi="Times New Roman"/>
          <w:sz w:val="24"/>
          <w:szCs w:val="24"/>
        </w:rPr>
        <w:t>окументації.</w:t>
      </w:r>
    </w:p>
    <w:p w:rsidR="005218C7" w:rsidRDefault="005218C7" w:rsidP="005218C7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218C7">
        <w:rPr>
          <w:rFonts w:ascii="Times New Roman" w:eastAsia="Times New Roman" w:hAnsi="Times New Roman"/>
          <w:sz w:val="24"/>
          <w:szCs w:val="24"/>
          <w:lang w:val="uk-UA"/>
        </w:rPr>
        <w:t xml:space="preserve">Відповідність запропонованого Учасником товару технічним характеристикам, викладеним у даному додатку до документації, повинна бути обов’язково підтверджена посиланням на відповідні сторінки технічного документу виробника (експлуатаційної документації: настанови (інструкції) з експлуатації (застосування), або технічного опису чи технічних умов, або ін. документів українською), в якому міститься ця інформація, разом з додаванням його(їх) копії(й).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ідтвердження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відповідності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запропонованого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Учасником товару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технічним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характеристикам,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встановленим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даному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додатку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до Документації,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надається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Учасником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 формі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заповненої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таблиці.</w:t>
      </w:r>
    </w:p>
    <w:p w:rsidR="005218C7" w:rsidRPr="00F1532F" w:rsidRDefault="005218C7" w:rsidP="005218C7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F1532F">
        <w:rPr>
          <w:rFonts w:ascii="Times New Roman" w:eastAsia="Times New Roman" w:hAnsi="Times New Roman"/>
          <w:sz w:val="24"/>
          <w:szCs w:val="24"/>
        </w:rPr>
        <w:t xml:space="preserve">Гарантійне та після гарантійне обслуговування повинно виконуватись </w:t>
      </w:r>
      <w:r>
        <w:rPr>
          <w:rFonts w:ascii="Times New Roman" w:eastAsia="Times New Roman" w:hAnsi="Times New Roman"/>
          <w:sz w:val="24"/>
          <w:szCs w:val="24"/>
        </w:rPr>
        <w:t xml:space="preserve">на базі сервісного центру та </w:t>
      </w:r>
      <w:r w:rsidRPr="00F1532F">
        <w:rPr>
          <w:rFonts w:ascii="Times New Roman" w:eastAsia="Times New Roman" w:hAnsi="Times New Roman"/>
          <w:sz w:val="24"/>
          <w:szCs w:val="24"/>
        </w:rPr>
        <w:t>працівником відповідної кваліфікації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218C7" w:rsidRPr="00F1532F" w:rsidRDefault="005218C7" w:rsidP="005218C7">
      <w:pPr>
        <w:pStyle w:val="a4"/>
        <w:spacing w:after="0" w:line="240" w:lineRule="auto"/>
        <w:ind w:left="0" w:firstLine="567"/>
        <w:jc w:val="both"/>
        <w:rPr>
          <w:rFonts w:ascii="Times New Roman" w:eastAsia="Arial" w:hAnsi="Times New Roman"/>
          <w:sz w:val="24"/>
          <w:szCs w:val="24"/>
          <w:lang w:val="ru-RU" w:eastAsia="ru-RU"/>
        </w:rPr>
      </w:pPr>
      <w:r w:rsidRPr="00F1532F">
        <w:rPr>
          <w:rFonts w:ascii="Times New Roman" w:hAnsi="Times New Roman"/>
          <w:sz w:val="24"/>
          <w:szCs w:val="24"/>
        </w:rPr>
        <w:t xml:space="preserve">На підтвердження Учасник повинен надати: </w:t>
      </w:r>
    </w:p>
    <w:p w:rsidR="005218C7" w:rsidRPr="00F1532F" w:rsidRDefault="005218C7" w:rsidP="005218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1532F">
        <w:rPr>
          <w:rFonts w:ascii="Times New Roman" w:eastAsia="Times New Roman" w:hAnsi="Times New Roman"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iCs/>
          <w:sz w:val="24"/>
          <w:szCs w:val="24"/>
        </w:rPr>
        <w:t>Гарантійний лист щодо наявності сервісного центру на території України</w:t>
      </w:r>
      <w:r w:rsidRPr="00F1532F">
        <w:rPr>
          <w:rFonts w:ascii="Times New Roman" w:eastAsia="Times New Roman" w:hAnsi="Times New Roman"/>
          <w:iCs/>
          <w:sz w:val="24"/>
          <w:szCs w:val="24"/>
        </w:rPr>
        <w:t>;</w:t>
      </w:r>
    </w:p>
    <w:p w:rsidR="005218C7" w:rsidRPr="00F1532F" w:rsidRDefault="005218C7" w:rsidP="005218C7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F1532F">
        <w:rPr>
          <w:rFonts w:ascii="Times New Roman" w:eastAsia="Times New Roman" w:hAnsi="Times New Roman"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iCs/>
          <w:sz w:val="24"/>
          <w:szCs w:val="24"/>
        </w:rPr>
        <w:t>Копію с</w:t>
      </w:r>
      <w:r w:rsidRPr="00F1532F">
        <w:rPr>
          <w:rFonts w:ascii="Times New Roman" w:eastAsia="Times New Roman" w:hAnsi="Times New Roman"/>
          <w:iCs/>
          <w:sz w:val="24"/>
          <w:szCs w:val="24"/>
        </w:rPr>
        <w:t>ертифікат</w:t>
      </w:r>
      <w:r>
        <w:rPr>
          <w:rFonts w:ascii="Times New Roman" w:eastAsia="Times New Roman" w:hAnsi="Times New Roman"/>
          <w:iCs/>
          <w:sz w:val="24"/>
          <w:szCs w:val="24"/>
        </w:rPr>
        <w:t>а інженера (що є працівником учасника та зазначений в довідці відповідно до Додатку № 2)  який пройшов навчання у виробника.</w:t>
      </w:r>
    </w:p>
    <w:p w:rsidR="005218C7" w:rsidRPr="00F1532F" w:rsidRDefault="005218C7" w:rsidP="005218C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218C7" w:rsidRPr="00A2166E" w:rsidRDefault="005218C7" w:rsidP="005218C7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F153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66E">
        <w:rPr>
          <w:rFonts w:ascii="Times New Roman" w:eastAsia="Times New Roman" w:hAnsi="Times New Roman"/>
          <w:sz w:val="24"/>
          <w:szCs w:val="24"/>
        </w:rPr>
        <w:t>Надати копію діючої на момент проведення закупівлі ліцензії на право провадження діяльності з використанням джерел іонізуючого випромінювання.</w:t>
      </w:r>
    </w:p>
    <w:p w:rsidR="005218C7" w:rsidRPr="00A2166E" w:rsidRDefault="005218C7" w:rsidP="005218C7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218C7" w:rsidRPr="00A2166E" w:rsidRDefault="005218C7" w:rsidP="005218C7">
      <w:pPr>
        <w:pStyle w:val="a4"/>
        <w:numPr>
          <w:ilvl w:val="3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A2166E">
        <w:rPr>
          <w:rFonts w:ascii="Times New Roman" w:eastAsia="Times New Roman" w:hAnsi="Times New Roman"/>
          <w:sz w:val="24"/>
          <w:szCs w:val="24"/>
        </w:rPr>
        <w:t xml:space="preserve">Учасник повинен надати гарантійний лист від виробника (представництва, філії виробника, якщо їх відповідні повноваження поширюються на території України) або </w:t>
      </w:r>
      <w:r>
        <w:rPr>
          <w:rFonts w:ascii="Times New Roman" w:eastAsia="Times New Roman" w:hAnsi="Times New Roman"/>
          <w:sz w:val="24"/>
          <w:szCs w:val="24"/>
        </w:rPr>
        <w:t xml:space="preserve">уповноваженого </w:t>
      </w:r>
      <w:r w:rsidRPr="00A2166E">
        <w:rPr>
          <w:rFonts w:ascii="Times New Roman" w:eastAsia="Times New Roman" w:hAnsi="Times New Roman"/>
          <w:sz w:val="24"/>
          <w:szCs w:val="24"/>
        </w:rPr>
        <w:t xml:space="preserve">представника, дилера, </w:t>
      </w:r>
      <w:proofErr w:type="spellStart"/>
      <w:r w:rsidRPr="00A2166E">
        <w:rPr>
          <w:rFonts w:ascii="Times New Roman" w:eastAsia="Times New Roman" w:hAnsi="Times New Roman"/>
          <w:sz w:val="24"/>
          <w:szCs w:val="24"/>
        </w:rPr>
        <w:t>дистрибютора</w:t>
      </w:r>
      <w:proofErr w:type="spellEnd"/>
      <w:r w:rsidRPr="00A2166E">
        <w:rPr>
          <w:rFonts w:ascii="Times New Roman" w:eastAsia="Times New Roman" w:hAnsi="Times New Roman"/>
          <w:sz w:val="24"/>
          <w:szCs w:val="24"/>
        </w:rPr>
        <w:t>, офіційно уповноваженого на це виробником, що підтверджує можливість постачання учасником товару в необхідній кількості, якості та в потрібні терміни, визначені цією тендерною документацією та пропозицією Учасника.</w:t>
      </w:r>
    </w:p>
    <w:p w:rsidR="005218C7" w:rsidRPr="00A2166E" w:rsidRDefault="005218C7" w:rsidP="005218C7">
      <w:pPr>
        <w:pStyle w:val="a4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218C7" w:rsidRPr="00A2166E" w:rsidRDefault="005218C7" w:rsidP="005218C7">
      <w:pPr>
        <w:pStyle w:val="a4"/>
        <w:numPr>
          <w:ilvl w:val="3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A2166E">
        <w:rPr>
          <w:rFonts w:ascii="Times New Roman" w:eastAsia="Times New Roman" w:hAnsi="Times New Roman"/>
          <w:sz w:val="24"/>
          <w:szCs w:val="24"/>
        </w:rPr>
        <w:t>Проведення доставки, інсталяції та пуску обладнання за рахунок Учасника (надати гарантійний лист).</w:t>
      </w:r>
    </w:p>
    <w:p w:rsidR="005218C7" w:rsidRPr="00A2166E" w:rsidRDefault="005218C7" w:rsidP="005218C7">
      <w:pPr>
        <w:pStyle w:val="a4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218C7" w:rsidRPr="00A2166E" w:rsidRDefault="005218C7" w:rsidP="005218C7">
      <w:pPr>
        <w:pStyle w:val="a4"/>
        <w:numPr>
          <w:ilvl w:val="3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A2166E">
        <w:rPr>
          <w:rFonts w:ascii="Times New Roman" w:eastAsia="Times New Roman" w:hAnsi="Times New Roman"/>
          <w:sz w:val="24"/>
          <w:szCs w:val="24"/>
        </w:rPr>
        <w:t>Товар повинен бути новим, таким, що раніше не експлуатувався</w:t>
      </w:r>
      <w:r>
        <w:rPr>
          <w:rFonts w:ascii="Times New Roman" w:eastAsia="Times New Roman" w:hAnsi="Times New Roman"/>
          <w:sz w:val="24"/>
          <w:szCs w:val="24"/>
        </w:rPr>
        <w:t xml:space="preserve"> та</w:t>
      </w:r>
      <w:r w:rsidRPr="00A2166E">
        <w:rPr>
          <w:rFonts w:ascii="Times New Roman" w:eastAsia="Times New Roman" w:hAnsi="Times New Roman"/>
          <w:sz w:val="24"/>
          <w:szCs w:val="24"/>
        </w:rPr>
        <w:t xml:space="preserve"> не використовувався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2166E">
        <w:rPr>
          <w:rFonts w:ascii="Times New Roman" w:eastAsia="Times New Roman" w:hAnsi="Times New Roman"/>
          <w:sz w:val="24"/>
          <w:szCs w:val="24"/>
        </w:rPr>
        <w:t xml:space="preserve"> (надати гарантійний лист).</w:t>
      </w:r>
    </w:p>
    <w:p w:rsidR="005218C7" w:rsidRPr="00A2166E" w:rsidRDefault="005218C7" w:rsidP="005218C7">
      <w:pPr>
        <w:pStyle w:val="a4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218C7" w:rsidRPr="00A2166E" w:rsidRDefault="005218C7" w:rsidP="005218C7">
      <w:pPr>
        <w:pStyle w:val="a4"/>
        <w:numPr>
          <w:ilvl w:val="3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A2166E">
        <w:rPr>
          <w:rFonts w:ascii="Times New Roman" w:eastAsia="Times New Roman" w:hAnsi="Times New Roman"/>
          <w:sz w:val="24"/>
          <w:szCs w:val="24"/>
        </w:rPr>
        <w:t xml:space="preserve">Гарантійний термін обслуговування повинен становити не менше </w:t>
      </w:r>
      <w:r>
        <w:rPr>
          <w:rFonts w:ascii="Times New Roman" w:eastAsia="Times New Roman" w:hAnsi="Times New Roman"/>
          <w:sz w:val="24"/>
          <w:szCs w:val="24"/>
        </w:rPr>
        <w:t xml:space="preserve">12 місяців </w:t>
      </w:r>
      <w:r>
        <w:rPr>
          <w:rFonts w:ascii="Times New Roman" w:eastAsia="MS Mincho" w:hAnsi="Times New Roman"/>
          <w:sz w:val="24"/>
          <w:szCs w:val="24"/>
          <w:lang w:eastAsia="ru-RU"/>
        </w:rPr>
        <w:t>з моменту підписання акта вводу в експлуатацію, але не більше 15 місяців з дати поставки товару</w:t>
      </w:r>
      <w:r w:rsidRPr="00A2166E">
        <w:rPr>
          <w:rFonts w:ascii="Times New Roman" w:eastAsia="Times New Roman" w:hAnsi="Times New Roman"/>
          <w:sz w:val="24"/>
          <w:szCs w:val="24"/>
        </w:rPr>
        <w:t xml:space="preserve"> (надати гарантійний лист).</w:t>
      </w:r>
    </w:p>
    <w:p w:rsidR="005218C7" w:rsidRPr="00A2166E" w:rsidRDefault="005218C7" w:rsidP="005218C7">
      <w:pPr>
        <w:pStyle w:val="a4"/>
        <w:rPr>
          <w:rFonts w:ascii="Times New Roman" w:eastAsia="SimSun" w:hAnsi="Times New Roman"/>
          <w:bCs/>
          <w:sz w:val="24"/>
          <w:szCs w:val="24"/>
          <w:lang w:eastAsia="zh-CN"/>
        </w:rPr>
      </w:pPr>
    </w:p>
    <w:p w:rsidR="005218C7" w:rsidRPr="00A2166E" w:rsidRDefault="005218C7" w:rsidP="005218C7">
      <w:pPr>
        <w:pStyle w:val="a4"/>
        <w:numPr>
          <w:ilvl w:val="3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A2166E">
        <w:rPr>
          <w:rFonts w:ascii="Times New Roman" w:eastAsia="SimSun" w:hAnsi="Times New Roman"/>
          <w:bCs/>
          <w:sz w:val="24"/>
          <w:szCs w:val="24"/>
          <w:lang w:eastAsia="zh-CN"/>
        </w:rPr>
        <w:t>Учасник повинен провести кваліфіковане навчання персоналу Замовника по користуванню запропонованим обладнанням за місцем його експлуатації (надати гарантійний лист).</w:t>
      </w:r>
    </w:p>
    <w:p w:rsidR="005218C7" w:rsidRDefault="005218C7" w:rsidP="005218C7">
      <w:pPr>
        <w:spacing w:line="240" w:lineRule="auto"/>
        <w:jc w:val="center"/>
        <w:rPr>
          <w:rFonts w:ascii="Times New Roman" w:eastAsia="Arial" w:hAnsi="Times New Roman"/>
          <w:b/>
          <w:color w:val="000000"/>
          <w:sz w:val="24"/>
          <w:szCs w:val="24"/>
          <w:lang w:eastAsia="ru-RU"/>
        </w:rPr>
      </w:pPr>
    </w:p>
    <w:p w:rsidR="005218C7" w:rsidRDefault="005218C7" w:rsidP="005218C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Медико-</w:t>
      </w:r>
      <w:proofErr w:type="spellStart"/>
      <w:r>
        <w:rPr>
          <w:rFonts w:ascii="Times New Roman" w:hAnsi="Times New Roman"/>
          <w:b/>
          <w:sz w:val="24"/>
          <w:szCs w:val="24"/>
        </w:rPr>
        <w:t>технічні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вимоги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b/>
          <w:sz w:val="24"/>
          <w:szCs w:val="24"/>
        </w:rPr>
        <w:t>рентгенодіагностичного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комплексу на 3 </w:t>
      </w:r>
      <w:proofErr w:type="spellStart"/>
      <w:r>
        <w:rPr>
          <w:rFonts w:ascii="Times New Roman" w:hAnsi="Times New Roman"/>
          <w:b/>
          <w:sz w:val="24"/>
          <w:szCs w:val="24"/>
        </w:rPr>
        <w:t>робочих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місця</w:t>
      </w:r>
      <w:proofErr w:type="spellEnd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1418"/>
        <w:gridCol w:w="1559"/>
      </w:tblGrid>
      <w:tr w:rsidR="005218C7" w:rsidTr="00E7436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C7" w:rsidRPr="00680254" w:rsidRDefault="005218C7" w:rsidP="00E74364">
            <w:pPr>
              <w:autoSpaceDE w:val="0"/>
              <w:autoSpaceDN w:val="0"/>
              <w:adjustRightInd w:val="0"/>
              <w:spacing w:after="0" w:line="240" w:lineRule="auto"/>
              <w:ind w:left="28" w:right="57" w:firstLine="2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80254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C7" w:rsidRPr="00680254" w:rsidRDefault="005218C7" w:rsidP="00E74364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80254"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6802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товару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C7" w:rsidRPr="00680254" w:rsidRDefault="005218C7" w:rsidP="00E7436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80254"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</w:t>
            </w:r>
            <w:proofErr w:type="spellEnd"/>
            <w:r w:rsidRPr="0068025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0254">
              <w:rPr>
                <w:rFonts w:ascii="Times New Roman" w:hAnsi="Times New Roman"/>
                <w:b/>
                <w:bCs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C7" w:rsidRPr="00680254" w:rsidRDefault="005218C7" w:rsidP="00E7436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80254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</w:tr>
      <w:tr w:rsidR="005218C7" w:rsidTr="00E74364">
        <w:trPr>
          <w:trHeight w:val="1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C7" w:rsidRPr="00680254" w:rsidRDefault="005218C7" w:rsidP="00E74364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C7" w:rsidRDefault="005218C7" w:rsidP="00E74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ентгенодіагностичний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 на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місця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C7" w:rsidRDefault="005218C7" w:rsidP="00E7436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8C7" w:rsidRDefault="005218C7" w:rsidP="00E74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5218C7" w:rsidRDefault="005218C7" w:rsidP="005218C7">
      <w:pPr>
        <w:ind w:left="720"/>
        <w:rPr>
          <w:rFonts w:ascii="Times New Roman" w:eastAsia="Arial" w:hAnsi="Times New Roman"/>
          <w:b/>
          <w:color w:val="000000"/>
          <w:lang w:eastAsia="ru-RU"/>
        </w:rPr>
      </w:pPr>
    </w:p>
    <w:tbl>
      <w:tblPr>
        <w:tblW w:w="985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2"/>
        <w:gridCol w:w="4830"/>
        <w:gridCol w:w="42"/>
        <w:gridCol w:w="14"/>
        <w:gridCol w:w="2253"/>
        <w:gridCol w:w="28"/>
        <w:gridCol w:w="14"/>
        <w:gridCol w:w="2068"/>
      </w:tblGrid>
      <w:tr w:rsidR="005218C7" w:rsidRPr="00915564" w:rsidTr="00E74364">
        <w:trPr>
          <w:trHeight w:val="592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bCs/>
                <w:sz w:val="24"/>
                <w:szCs w:val="24"/>
                <w:lang w:eastAsia="zh-CN"/>
              </w:rPr>
              <w:t>№</w:t>
            </w:r>
            <w:r w:rsidRPr="0091556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bCs/>
                <w:sz w:val="24"/>
                <w:szCs w:val="24"/>
                <w:lang w:eastAsia="zh-CN"/>
              </w:rPr>
              <w:t>з/</w:t>
            </w:r>
            <w:proofErr w:type="gramStart"/>
            <w:r w:rsidRPr="00915564">
              <w:rPr>
                <w:rFonts w:ascii="Times New Roman" w:eastAsia="MS PGothic" w:hAnsi="Times New Roman"/>
                <w:bCs/>
                <w:sz w:val="24"/>
                <w:szCs w:val="24"/>
                <w:lang w:eastAsia="zh-CN"/>
              </w:rPr>
              <w:t>п</w:t>
            </w:r>
            <w:proofErr w:type="gramEnd"/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Медико-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технічні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(характеристики) предмету закупівлі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Вимоги</w:t>
            </w:r>
            <w:proofErr w:type="spellEnd"/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і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параметри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Відповідність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(так/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) /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посиланням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відповідні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розділи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, та/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або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сторінк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(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и)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технічного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документу </w:t>
            </w:r>
          </w:p>
        </w:tc>
      </w:tr>
      <w:tr w:rsidR="005218C7" w:rsidRPr="00915564" w:rsidTr="00E74364">
        <w:trPr>
          <w:trHeight w:val="32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bCs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39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Загальні</w:t>
            </w:r>
            <w:proofErr w:type="spellEnd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вимоги</w:t>
            </w:r>
            <w:proofErr w:type="spellEnd"/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2" w:right="-109" w:hanging="7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C7" w:rsidRPr="00915564" w:rsidRDefault="005218C7" w:rsidP="00E743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Комплектація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системи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Рентгенодіагностичний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ст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1 шт.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</w:t>
            </w:r>
            <w:proofErr w:type="gram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ійка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вертикальних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досліджень – 1 шт.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Високовольтний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генератор – 1 шт.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Рентгенівський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випромінювач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коліматором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1 шт.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ідсилювач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рентгенівського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(ПРЗ) з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телевізійною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системою –1 шт. 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Плоско-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панельний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детектор для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рентгенографії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1 шт.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Робоча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станція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рентген-лаборанта – 1 шт. 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Робоча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станція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лі</w:t>
            </w:r>
            <w:proofErr w:type="gram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каря-рентгенолога</w:t>
            </w:r>
            <w:proofErr w:type="gram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–1 шт. 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Медичний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принтер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друку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рентгенівських</w:t>
            </w:r>
            <w:proofErr w:type="spellEnd"/>
          </w:p>
          <w:p w:rsidR="005218C7" w:rsidRPr="00915564" w:rsidRDefault="005218C7" w:rsidP="00E74364">
            <w:pPr>
              <w:suppressAutoHyphens/>
              <w:spacing w:after="0" w:line="240" w:lineRule="auto"/>
              <w:ind w:left="139" w:right="-152" w:hanging="14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зображень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1 шт.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Пристрій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стабілізації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напруги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живлення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– 1 шт.</w:t>
            </w:r>
          </w:p>
          <w:p w:rsidR="005218C7" w:rsidRPr="00915564" w:rsidRDefault="005218C7" w:rsidP="005218C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39" w:right="-152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Рентген-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захисний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комплект – 1 шт.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Відповідність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2" w:right="-109" w:hanging="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C7" w:rsidRPr="00915564" w:rsidRDefault="005218C7" w:rsidP="00E743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Рентгенодіагностичний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апарат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повинний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бути дозволений до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застосування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медичній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практиці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території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України на момент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відкриття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тендерних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пропозицій</w:t>
            </w:r>
            <w:proofErr w:type="spellEnd"/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Відповідність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22" w:right="-109" w:hanging="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Тип,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напруга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частота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електромережі</w:t>
            </w:r>
            <w:proofErr w:type="spellEnd"/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Трифазна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мережа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змінного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струму,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380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, 50 Гц.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411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2.</w:t>
            </w:r>
            <w:r w:rsidRPr="00915564">
              <w:rPr>
                <w:rFonts w:ascii="Times New Roman" w:hAnsi="Times New Roman"/>
                <w:b/>
                <w:spacing w:val="6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/>
                <w:spacing w:val="6"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hAnsi="Times New Roman"/>
                <w:b/>
                <w:spacing w:val="6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915564">
              <w:rPr>
                <w:rFonts w:ascii="Times New Roman" w:hAnsi="Times New Roman"/>
                <w:b/>
                <w:spacing w:val="6"/>
                <w:sz w:val="24"/>
                <w:szCs w:val="24"/>
                <w:lang w:eastAsia="zh-CN"/>
              </w:rPr>
              <w:t>рентгенодіагностичного</w:t>
            </w:r>
            <w:proofErr w:type="spellEnd"/>
            <w:r w:rsidRPr="00915564">
              <w:rPr>
                <w:rFonts w:ascii="Times New Roman" w:hAnsi="Times New Roman"/>
                <w:b/>
                <w:spacing w:val="6"/>
                <w:sz w:val="24"/>
                <w:szCs w:val="24"/>
                <w:lang w:eastAsia="zh-CN"/>
              </w:rPr>
              <w:t xml:space="preserve"> столу</w:t>
            </w: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Дистанційне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керування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столу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Тип приводу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нахилу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столу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Моторизований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5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Кути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нахилу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столу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+90°/ -30°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Автоматична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зупинка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горизонтальному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положенні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Швидкість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нахилу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столу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4,0 град/сек.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Діапазон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повздовжнього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переміщення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екрано-знімального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пристрою (ЕЗП)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або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одночасного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переміщення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ЕЗП разом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поверхнею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столу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90 см.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Формати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касет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екрано-знімального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пристрою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18х24 см.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до 35х43 см.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</w:rPr>
              <w:t>2.8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Діапазон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поперечного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переміщення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декі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столу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±10 см.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Розміри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декі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столу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65 см. на 200 см.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lastRenderedPageBreak/>
              <w:t>2.10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widowControl w:val="0"/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Висота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поверхні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столу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ідлоги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C7" w:rsidRPr="00915564" w:rsidRDefault="005218C7" w:rsidP="00E7436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90 см.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2.11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Максимальна вага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навантаження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ст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150 кг.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55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Еквівалент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поглинання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променів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поверхнею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столу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0,6 мм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квівалент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Al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2.13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Рентгенівський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експонометр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іонізаційною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камерою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2.14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Режим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керування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діафрагмою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коліматора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Ручний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/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автоматичний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49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2.15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Переговорний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пристрій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562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2.16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Локальна консоль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монітором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дистанційного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керування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системою безпосередньо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діагностичної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кімнати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rPr>
          <w:trHeight w:val="562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  <w:lang w:eastAsia="zh-CN"/>
              </w:rPr>
              <w:t>2.17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Пристрій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вв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імкнення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експозиції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безпосередньо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діагностичної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кімнати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</w:rPr>
            </w:pPr>
          </w:p>
        </w:tc>
      </w:tr>
      <w:tr w:rsidR="005218C7" w:rsidRPr="00915564" w:rsidTr="00E74364">
        <w:trPr>
          <w:trHeight w:val="562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</w:rPr>
              <w:t>2.18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Дистанційне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керування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компресійним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пристроєм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</w:rPr>
              <w:t>2.19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Моторизоване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переміщення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компресійного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пристрою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положення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паркування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робоче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положення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та 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зворотному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напрямку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</w:rPr>
              <w:t>2.20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Мінімальне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значення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фокусної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відстані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115 см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</w:rPr>
            </w:pPr>
          </w:p>
        </w:tc>
      </w:tr>
      <w:tr w:rsidR="005218C7" w:rsidRPr="00915564" w:rsidTr="00E74364">
        <w:trPr>
          <w:trHeight w:val="3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ind w:right="-245"/>
              <w:contextualSpacing/>
              <w:rPr>
                <w:rFonts w:ascii="Times New Roman" w:eastAsia="MS PGothic" w:hAnsi="Times New Roman"/>
                <w:sz w:val="24"/>
                <w:szCs w:val="24"/>
              </w:rPr>
            </w:pPr>
            <w:r w:rsidRPr="00915564">
              <w:rPr>
                <w:rFonts w:ascii="Times New Roman" w:eastAsia="MS PGothic" w:hAnsi="Times New Roman"/>
                <w:sz w:val="24"/>
                <w:szCs w:val="24"/>
              </w:rPr>
              <w:t>2.21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110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Максимальне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значення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фокусної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відстані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150 см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MS PGothic" w:hAnsi="Times New Roman"/>
                <w:sz w:val="24"/>
                <w:szCs w:val="24"/>
                <w:lang w:val="en-US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87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3. </w:t>
            </w:r>
            <w:proofErr w:type="spellStart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proofErr w:type="gramStart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ст</w:t>
            </w:r>
            <w:proofErr w:type="gramEnd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ійкі</w:t>
            </w:r>
            <w:proofErr w:type="spellEnd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вертикальних</w:t>
            </w:r>
            <w:proofErr w:type="spellEnd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досліджень</w:t>
            </w: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68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-109" w:right="-534" w:firstLine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Максимальна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відстань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центру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знімального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пристрою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ідлоги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180 см.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695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-109" w:right="-534" w:firstLine="0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Мінімальна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відстань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центру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знімального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пристрою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ідлоги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55 см.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-109" w:right="-534" w:firstLine="0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Реші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тка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ідсіювання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така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що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знімається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69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-109" w:right="-534" w:firstLine="0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Растр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решітки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відсіювання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гірше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40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ліній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/см),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спі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вв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ідношення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10:1 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3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-109" w:right="-534" w:firstLine="0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Комплект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бокових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поручнів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ідтримки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60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-109" w:right="-534" w:firstLine="0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Формат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касет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що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можуть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використовуватись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18х24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до 35х43 см.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4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-109" w:right="-534" w:firstLine="0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Іонізаційна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камера для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автоматичного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керування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експозицією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55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4.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р</w:t>
            </w:r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>ентгенівського</w:t>
            </w:r>
            <w:proofErr w:type="spellEnd"/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>випромінювача</w:t>
            </w:r>
            <w:proofErr w:type="spellEnd"/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>коліматором</w:t>
            </w:r>
            <w:proofErr w:type="spellEnd"/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3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Випромінювач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дві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фокусні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плями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Розмі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малої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фокусної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плями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0,6 мм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9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Розмі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великої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фокусної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плями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1,2 мм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63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hd w:val="clear" w:color="auto" w:fill="FFFFFF"/>
              <w:suppressAutoHyphens/>
              <w:spacing w:after="0" w:line="240" w:lineRule="auto"/>
              <w:ind w:left="34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Максимальна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напруга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рентгенівського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випромінювача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режимі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рентгенографії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150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кВ.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92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Максимальна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напруга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рентгенівського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випромінювача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режимі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рентгеноскопії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12</w:t>
            </w:r>
            <w:r w:rsidRPr="00915564">
              <w:rPr>
                <w:rFonts w:ascii="Times New Roman" w:hAnsi="Times New Roman"/>
                <w:sz w:val="24"/>
                <w:szCs w:val="24"/>
                <w:lang w:val="en-US" w:eastAsia="zh-CN"/>
              </w:rPr>
              <w:t>0</w:t>
            </w: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кВ.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9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Теплоємність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аноду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випромінювача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250 кДж.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63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Функція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повороту блоку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рентгенівського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випромінювача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180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градусі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  <w:proofErr w:type="spellEnd"/>
            <w:proofErr w:type="gram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695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Способи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керування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коліматором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:rsidR="005218C7" w:rsidRPr="00915564" w:rsidRDefault="005218C7" w:rsidP="005218C7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ручний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5218C7" w:rsidRPr="00915564" w:rsidRDefault="005218C7" w:rsidP="005218C7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pacing w:after="0" w:line="240" w:lineRule="auto"/>
              <w:ind w:left="34" w:firstLine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автоматичний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 пульту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дистанційного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керування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</w:p>
        </w:tc>
      </w:tr>
      <w:tr w:rsidR="005218C7" w:rsidRPr="00915564" w:rsidTr="00E74364">
        <w:trPr>
          <w:trHeight w:val="340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autoSpaceDE w:val="0"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 xml:space="preserve">5. </w:t>
            </w:r>
            <w:proofErr w:type="spellStart"/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>рентгенівського</w:t>
            </w:r>
            <w:proofErr w:type="spellEnd"/>
            <w:r w:rsidRPr="00915564"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  <w:t xml:space="preserve"> генератора</w:t>
            </w: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83"/>
          <w:jc w:val="center"/>
        </w:trPr>
        <w:tc>
          <w:tcPr>
            <w:tcW w:w="60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PGothic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Потужність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80 кВт</w:t>
            </w:r>
          </w:p>
        </w:tc>
        <w:tc>
          <w:tcPr>
            <w:tcW w:w="211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3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Діапазон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напруги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режимі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рентгенографії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40-150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кВ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7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Діапазон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сили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струму в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режимі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рентгенографії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10 - 1000 мА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Діапазон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параметрів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мАс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0,5-8</w:t>
            </w:r>
            <w:r w:rsidRPr="00915564">
              <w:rPr>
                <w:rFonts w:ascii="Times New Roman" w:hAnsi="Times New Roman"/>
                <w:sz w:val="24"/>
                <w:szCs w:val="24"/>
                <w:lang w:val="en-US" w:eastAsia="zh-CN"/>
              </w:rPr>
              <w:t>00</w:t>
            </w: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мАс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9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Автоматичне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керування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експозицією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7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Мінімальний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час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рентгенографічної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експозиції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0,001 сек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7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Максимальний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час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рентгенографічної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експозиції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10 сек.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69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hd w:val="clear" w:color="auto" w:fill="FFFFFF"/>
              <w:tabs>
                <w:tab w:val="left" w:pos="426"/>
                <w:tab w:val="left" w:pos="1118"/>
              </w:tabs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режимів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програмування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роботи:</w:t>
            </w:r>
          </w:p>
          <w:p w:rsidR="005218C7" w:rsidRPr="00915564" w:rsidRDefault="005218C7" w:rsidP="005218C7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26"/>
              </w:tabs>
              <w:suppressAutoHyphens/>
              <w:autoSpaceDE w:val="0"/>
              <w:spacing w:after="0" w:line="240" w:lineRule="auto"/>
              <w:ind w:left="601" w:right="36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кВ-мАс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5218C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459" w:right="36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кВ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-мА-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мсек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Автоматичний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режим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для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органів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hd w:val="clear" w:color="auto" w:fill="FFFFFF"/>
              <w:tabs>
                <w:tab w:val="left" w:pos="426"/>
                <w:tab w:val="left" w:pos="1118"/>
              </w:tabs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рідинно-кристалічного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дисплею для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візуалізації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наступних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параметрів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режимі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рентгеноскопії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рентгенографії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:rsidR="005218C7" w:rsidRPr="00915564" w:rsidRDefault="005218C7" w:rsidP="005218C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right="36" w:hanging="14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</w:rPr>
              <w:t>значення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</w:p>
          <w:p w:rsidR="005218C7" w:rsidRPr="00915564" w:rsidRDefault="005218C7" w:rsidP="005218C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right="36" w:hanging="14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</w:rPr>
              <w:t>значення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</w:rPr>
              <w:t xml:space="preserve"> мА</w:t>
            </w:r>
          </w:p>
          <w:p w:rsidR="005218C7" w:rsidRPr="00915564" w:rsidRDefault="005218C7" w:rsidP="005218C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right="36" w:hanging="14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</w:rPr>
              <w:t>значення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</w:rPr>
              <w:t>мАс</w:t>
            </w:r>
            <w:proofErr w:type="spellEnd"/>
          </w:p>
          <w:p w:rsidR="005218C7" w:rsidRPr="00915564" w:rsidRDefault="005218C7" w:rsidP="005218C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459" w:right="36" w:hanging="142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час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експозиції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hd w:val="clear" w:color="auto" w:fill="FFFFFF"/>
              <w:tabs>
                <w:tab w:val="left" w:pos="426"/>
                <w:tab w:val="left" w:pos="1118"/>
              </w:tabs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Номінальна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потужністю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виході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пристрою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стабілізації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напруги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живлення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генератора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80 кВт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11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6.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до </w:t>
            </w:r>
            <w:proofErr w:type="spellStart"/>
            <w:proofErr w:type="gram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ідсилювача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рентгенівського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 (ПРЗ) з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телевізійною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системою</w:t>
            </w: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85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ПРЗ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два поля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Розмі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великого поля ПРЗ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30см.±</w:t>
            </w:r>
            <w:r w:rsidRPr="00915564">
              <w:rPr>
                <w:rFonts w:ascii="Times New Roman" w:hAnsi="Times New Roman"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Центральна</w:t>
            </w:r>
            <w:proofErr w:type="gram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розподільча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здатність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на малому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полі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4,4 пар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л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ін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/мм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70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Центральна</w:t>
            </w:r>
            <w:proofErr w:type="gram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розподільча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здатність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на великому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полі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4,0 пар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л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ін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/мм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left="-109" w:right="-534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Тип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телевізійної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системи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–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матриця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приладах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із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зарядовим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зв'язком</w:t>
            </w:r>
            <w:proofErr w:type="spellEnd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69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lastRenderedPageBreak/>
              <w:t xml:space="preserve">7.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до плоско-панельного детектора</w:t>
            </w: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3" w:right="-676" w:firstLine="0"/>
              <w:contextualSpacing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Детектор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бездротового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типу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ідключення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3" w:right="-676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Розмі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ефективного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поля 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огляду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35</w:t>
            </w:r>
            <w:r w:rsidRPr="00915564">
              <w:rPr>
                <w:rFonts w:ascii="Times New Roman" w:hAnsi="Times New Roman"/>
                <w:sz w:val="24"/>
                <w:szCs w:val="24"/>
                <w:lang w:val="en-US" w:eastAsia="zh-CN"/>
              </w:rPr>
              <w:t>x</w:t>
            </w: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43см.±</w:t>
            </w:r>
            <w:r w:rsidRPr="00915564">
              <w:rPr>
                <w:rFonts w:ascii="Times New Roman" w:hAnsi="Times New Roman"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3" w:right="-676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Матриця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формування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цифрового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2300 на 2800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ікселів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3" w:right="-676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Розмі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пікселя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150 мкм.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3" w:right="-676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Розрядність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перетворення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цифрового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14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1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3" w:right="-245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Квантова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ефективність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детектування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30 %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left="33" w:right="-245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Вага детектора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ільш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3,6 кг.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91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8.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робочої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станції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рентген-лаборанта</w:t>
            </w: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iCs/>
                <w:sz w:val="24"/>
                <w:szCs w:val="24"/>
                <w:lang w:eastAsia="zh-CN"/>
              </w:rPr>
              <w:t>8.1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Можливість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збереження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робочій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станції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12 000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Матриця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формування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глибина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1024х1024, 12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т</w:t>
            </w:r>
            <w:proofErr w:type="spellEnd"/>
            <w:proofErr w:type="gram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92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Обробка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ідкреслювання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контурів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рекурсивний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фільтр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2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Автоматичний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баланс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ілого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6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Інверсія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чорного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біле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73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Обертання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180 град.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4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Дзеркальне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Масштабування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збільшення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)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5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Введення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анотацій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іктограм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2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8.10.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Вимірювання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відстані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куті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  <w:proofErr w:type="spellEnd"/>
            <w:proofErr w:type="gram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8.11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Виведення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друку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у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форматі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DICOM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8.12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Збереження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у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форматі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DICOM 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віддаленому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сервері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Можливість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571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8.13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Отримання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даних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пацієнта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віддаленого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сервера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Можливість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8.14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Запис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зображень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у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форматі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DICOM 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носії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(CD-R, DVD-R)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27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-109" w:right="-818" w:firstLine="142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915564">
              <w:rPr>
                <w:rFonts w:ascii="Times New Roman" w:eastAsia="MS Mincho" w:hAnsi="Times New Roman"/>
                <w:sz w:val="24"/>
                <w:szCs w:val="24"/>
              </w:rPr>
              <w:t>8.15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Монітор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діагоналлю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48см., матрицею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2К.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55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tabs>
                <w:tab w:val="left" w:pos="180"/>
              </w:tabs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9. </w:t>
            </w:r>
            <w:proofErr w:type="spellStart"/>
            <w:r w:rsidRPr="009155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zh-CN"/>
              </w:rPr>
              <w:t xml:space="preserve"> до</w:t>
            </w:r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робочої</w:t>
            </w:r>
            <w:proofErr w:type="spellEnd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станції</w:t>
            </w:r>
            <w:proofErr w:type="spellEnd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лі</w:t>
            </w:r>
            <w:proofErr w:type="gramStart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каря-рентгенолога</w:t>
            </w:r>
            <w:proofErr w:type="gramEnd"/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left="34" w:right="-534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9.1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Процесор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два ядра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робочою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частотою –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2,2 ГГц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33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left="34" w:right="-5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Об’є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оперативної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пам’яті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4 Гб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9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left="34" w:right="-5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Об’є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пам’яті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жорсткого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диска -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500 Гб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1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left="34" w:right="-5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9.4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оптичного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приводу DVD +/-RW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left="34" w:right="-5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Монітор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діагоналлю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51см., матрицею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2Мп.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6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left="34" w:right="-5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9.6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Колібрована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яскравість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монітору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</w:t>
            </w:r>
            <w:r w:rsidRPr="00915564">
              <w:rPr>
                <w:rFonts w:ascii="Times New Roman" w:hAnsi="Times New Roman"/>
                <w:sz w:val="24"/>
                <w:szCs w:val="24"/>
                <w:lang w:val="en-US" w:eastAsia="zh-CN"/>
              </w:rPr>
              <w:t>DICOM</w:t>
            </w: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500 кд/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кв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36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right="-5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9.7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Коефіцієнт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контрастності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монітору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г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ірше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1400:1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right="-5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9.8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Можливість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збереження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діагностичних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даних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оптичному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носії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right="-53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9.9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Блок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безперебійного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живлення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робочої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станції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11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15"/>
              </w:numPr>
              <w:tabs>
                <w:tab w:val="left" w:pos="180"/>
                <w:tab w:val="left" w:pos="1400"/>
              </w:tabs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до медичного принтера </w:t>
            </w:r>
            <w:proofErr w:type="spellStart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друку</w:t>
            </w:r>
            <w:proofErr w:type="spellEnd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рентгенівських</w:t>
            </w:r>
            <w:proofErr w:type="spellEnd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зображень</w:t>
            </w:r>
            <w:proofErr w:type="spellEnd"/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-109" w:right="-393" w:hanging="9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Можливість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використання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форматів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пл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івки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20х25 см, 25х30 см, 35х43 см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-109" w:right="-393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Розрізнювальна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здатність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320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крапок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дюйм.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-109" w:right="-393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Контрастна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роздільна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здатність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друку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12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біт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іксель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-109" w:right="-393" w:hanging="9"/>
              <w:contextualSpacing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Продуктивність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друку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пл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івок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формату 35х43см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45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знімкі</w:t>
            </w:r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в</w:t>
            </w:r>
            <w:proofErr w:type="spellEnd"/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 годину</w:t>
            </w: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-109" w:right="-393" w:hanging="9"/>
              <w:contextualSpacing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інтерфейсу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ідключення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локальної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мережі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-109" w:right="-393" w:hanging="9"/>
              <w:contextualSpacing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ідтримка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протоколу DICOM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5218C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left="-109" w:right="-393" w:hanging="9"/>
              <w:contextualSpacing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 w:right="36" w:hanging="9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Наявність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комплекті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не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менше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100 (сто)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аркушів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рентгенівської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пл</w:t>
            </w:r>
            <w:proofErr w:type="gram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івки</w:t>
            </w:r>
            <w:proofErr w:type="spellEnd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для </w:t>
            </w:r>
            <w:proofErr w:type="spellStart"/>
            <w:r w:rsidRPr="00915564">
              <w:rPr>
                <w:rFonts w:ascii="Times New Roman" w:hAnsi="Times New Roman"/>
                <w:sz w:val="24"/>
                <w:szCs w:val="24"/>
                <w:lang w:eastAsia="zh-CN"/>
              </w:rPr>
              <w:t>друку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401"/>
          <w:jc w:val="center"/>
        </w:trPr>
        <w:tc>
          <w:tcPr>
            <w:tcW w:w="98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-255" w:right="-245" w:hanging="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11. </w:t>
            </w:r>
            <w:proofErr w:type="spellStart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Вимоги</w:t>
            </w:r>
            <w:proofErr w:type="spellEnd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до </w:t>
            </w:r>
            <w:proofErr w:type="spellStart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</w:t>
            </w:r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>одаткового</w:t>
            </w:r>
            <w:proofErr w:type="spellEnd"/>
            <w:r w:rsidRPr="00915564">
              <w:rPr>
                <w:rFonts w:ascii="Times New Roman" w:hAnsi="Times New Roman"/>
                <w:b/>
                <w:iCs/>
                <w:sz w:val="24"/>
                <w:szCs w:val="24"/>
                <w:lang w:eastAsia="zh-CN"/>
              </w:rPr>
              <w:t xml:space="preserve"> обладнання</w:t>
            </w:r>
          </w:p>
        </w:tc>
      </w:tr>
      <w:tr w:rsidR="005218C7" w:rsidRPr="00915564" w:rsidTr="00E74364">
        <w:tblPrEx>
          <w:tblCellMar>
            <w:left w:w="108" w:type="dxa"/>
            <w:right w:w="108" w:type="dxa"/>
          </w:tblCellMar>
        </w:tblPrEx>
        <w:trPr>
          <w:trHeight w:val="1932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ind w:left="23" w:right="-393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915564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/>
              </w:rPr>
              <w:t>11</w:t>
            </w:r>
            <w:r w:rsidRPr="00915564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.1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C7" w:rsidRPr="00915564" w:rsidRDefault="005218C7" w:rsidP="00E74364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Рентген-</w:t>
            </w:r>
            <w:proofErr w:type="spellStart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захисний</w:t>
            </w:r>
            <w:proofErr w:type="spellEnd"/>
            <w:r w:rsidRPr="00915564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комплект:</w:t>
            </w:r>
          </w:p>
          <w:p w:rsidR="005218C7" w:rsidRPr="00915564" w:rsidRDefault="005218C7" w:rsidP="005218C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Комі</w:t>
            </w:r>
            <w:proofErr w:type="gram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</w:t>
            </w:r>
            <w:proofErr w:type="spellEnd"/>
            <w:proofErr w:type="gram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захисний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з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коефіцієнтом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свинцю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0,35 – 1 шт.</w:t>
            </w:r>
          </w:p>
          <w:p w:rsidR="005218C7" w:rsidRPr="00915564" w:rsidRDefault="005218C7" w:rsidP="005218C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Фартух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однобічний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з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коефіцієнтом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свинцю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0,35 – 1 шт.</w:t>
            </w:r>
          </w:p>
          <w:p w:rsidR="005218C7" w:rsidRPr="00915564" w:rsidRDefault="005218C7" w:rsidP="005218C7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Фартух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-передник з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коефіцієнтом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свинцю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не </w:t>
            </w:r>
            <w:proofErr w:type="spell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менш</w:t>
            </w:r>
            <w:proofErr w:type="spell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ніж</w:t>
            </w:r>
            <w:proofErr w:type="spellEnd"/>
            <w:proofErr w:type="gramEnd"/>
            <w:r w:rsidRPr="009155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0,35 – 1 шт.</w:t>
            </w:r>
          </w:p>
        </w:tc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915564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Наявність</w:t>
            </w:r>
            <w:proofErr w:type="spellEnd"/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8C7" w:rsidRPr="00915564" w:rsidRDefault="005218C7" w:rsidP="00E743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5218C7" w:rsidRPr="005218C7" w:rsidRDefault="005218C7">
      <w:pPr>
        <w:rPr>
          <w:lang w:val="uk-UA"/>
        </w:rPr>
      </w:pPr>
    </w:p>
    <w:sectPr w:rsidR="005218C7" w:rsidRPr="0052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7"/>
        </w:tabs>
        <w:ind w:left="134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7"/>
        </w:tabs>
        <w:ind w:left="149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7"/>
        </w:tabs>
        <w:ind w:left="163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7"/>
        </w:tabs>
        <w:ind w:left="178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7"/>
        </w:tabs>
        <w:ind w:left="192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7"/>
        </w:tabs>
        <w:ind w:left="206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7"/>
        </w:tabs>
        <w:ind w:left="221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7"/>
        </w:tabs>
        <w:ind w:left="235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7"/>
        </w:tabs>
        <w:ind w:left="2501" w:hanging="1584"/>
      </w:pPr>
    </w:lvl>
  </w:abstractNum>
  <w:abstractNum w:abstractNumId="1">
    <w:nsid w:val="00000003"/>
    <w:multiLevelType w:val="singleLevel"/>
    <w:tmpl w:val="4AD65FDA"/>
    <w:name w:val="WW8Num3"/>
    <w:lvl w:ilvl="0">
      <w:start w:val="1"/>
      <w:numFmt w:val="decimal"/>
      <w:lvlText w:val="1.%1"/>
      <w:lvlJc w:val="left"/>
      <w:pPr>
        <w:tabs>
          <w:tab w:val="num" w:pos="66"/>
        </w:tabs>
        <w:ind w:left="786" w:hanging="360"/>
      </w:pPr>
      <w:rPr>
        <w:rFonts w:cs="Times New Roman"/>
        <w:b w:val="0"/>
      </w:rPr>
    </w:lvl>
  </w:abstractNum>
  <w:abstractNum w:abstractNumId="2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54" w:hanging="36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singleLevel"/>
    <w:tmpl w:val="F3989B32"/>
    <w:name w:val="WW8Num6"/>
    <w:lvl w:ilvl="0">
      <w:start w:val="1"/>
      <w:numFmt w:val="decimal"/>
      <w:lvlText w:val="10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4">
    <w:nsid w:val="00000007"/>
    <w:multiLevelType w:val="multilevel"/>
    <w:tmpl w:val="C576BC02"/>
    <w:name w:val="WW8Num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393"/>
        </w:tabs>
        <w:ind w:left="2487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singleLevel"/>
    <w:tmpl w:val="AE0C976E"/>
    <w:name w:val="WW8Num8"/>
    <w:lvl w:ilvl="0">
      <w:start w:val="1"/>
      <w:numFmt w:val="decimal"/>
      <w:lvlText w:val="3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/>
      </w:rPr>
    </w:lvl>
  </w:abstractNum>
  <w:abstractNum w:abstractNumId="7">
    <w:nsid w:val="0000000A"/>
    <w:multiLevelType w:val="singleLevel"/>
    <w:tmpl w:val="2DFC8EFC"/>
    <w:name w:val="WW8Num10"/>
    <w:lvl w:ilvl="0">
      <w:start w:val="1"/>
      <w:numFmt w:val="decimal"/>
      <w:lvlText w:val="6.%1"/>
      <w:lvlJc w:val="left"/>
      <w:pPr>
        <w:tabs>
          <w:tab w:val="num" w:pos="0"/>
        </w:tabs>
        <w:ind w:left="612" w:hanging="360"/>
      </w:pPr>
      <w:rPr>
        <w:rFonts w:cs="Times New Roman"/>
        <w:b w:val="0"/>
      </w:rPr>
    </w:lvl>
  </w:abstractNum>
  <w:abstractNum w:abstractNumId="8">
    <w:nsid w:val="0000000C"/>
    <w:multiLevelType w:val="singleLevel"/>
    <w:tmpl w:val="395CE350"/>
    <w:name w:val="WW8Num12"/>
    <w:lvl w:ilvl="0">
      <w:start w:val="1"/>
      <w:numFmt w:val="decimal"/>
      <w:lvlText w:val="5.%1"/>
      <w:lvlJc w:val="left"/>
      <w:pPr>
        <w:tabs>
          <w:tab w:val="num" w:pos="0"/>
        </w:tabs>
        <w:ind w:left="612" w:hanging="360"/>
      </w:pPr>
      <w:rPr>
        <w:rFonts w:cs="Times New Roman"/>
        <w:b w:val="0"/>
      </w:rPr>
    </w:lvl>
  </w:abstractNum>
  <w:abstractNum w:abstractNumId="9">
    <w:nsid w:val="0000000E"/>
    <w:multiLevelType w:val="singleLevel"/>
    <w:tmpl w:val="F3242E50"/>
    <w:name w:val="WW8Num14"/>
    <w:lvl w:ilvl="0">
      <w:start w:val="1"/>
      <w:numFmt w:val="decimal"/>
      <w:lvlText w:val="4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0">
    <w:nsid w:val="0000000F"/>
    <w:multiLevelType w:val="singleLevel"/>
    <w:tmpl w:val="CC02F686"/>
    <w:name w:val="WW8Num15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1">
    <w:nsid w:val="00000010"/>
    <w:multiLevelType w:val="singleLevel"/>
    <w:tmpl w:val="00000010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2">
    <w:nsid w:val="00000011"/>
    <w:multiLevelType w:val="singleLevel"/>
    <w:tmpl w:val="00000011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3">
    <w:nsid w:val="00000012"/>
    <w:multiLevelType w:val="singleLevel"/>
    <w:tmpl w:val="982E8C64"/>
    <w:name w:val="WW8Num20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4">
    <w:nsid w:val="00000013"/>
    <w:multiLevelType w:val="singleLevel"/>
    <w:tmpl w:val="00000013"/>
    <w:name w:val="WW8Num21"/>
    <w:lvl w:ilvl="0">
      <w:numFmt w:val="bullet"/>
      <w:lvlText w:val="-"/>
      <w:lvlJc w:val="left"/>
      <w:pPr>
        <w:tabs>
          <w:tab w:val="num" w:pos="0"/>
        </w:tabs>
        <w:ind w:left="1037" w:hanging="360"/>
      </w:pPr>
      <w:rPr>
        <w:rFonts w:ascii="Times New Roman" w:hAnsi="Times New Roman" w:cs="Times New Roman" w:hint="default"/>
      </w:rPr>
    </w:lvl>
  </w:abstractNum>
  <w:abstractNum w:abstractNumId="15">
    <w:nsid w:val="00000015"/>
    <w:multiLevelType w:val="multilevel"/>
    <w:tmpl w:val="000000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A4"/>
    <w:rsid w:val="005218C7"/>
    <w:rsid w:val="008241A4"/>
    <w:rsid w:val="00B051AE"/>
    <w:rsid w:val="00C802FC"/>
    <w:rsid w:val="00C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218C7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5218C7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218C7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5218C7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112772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2021-12-20T13:35:00Z</dcterms:created>
  <dcterms:modified xsi:type="dcterms:W3CDTF">2021-12-20T14:05:00Z</dcterms:modified>
</cp:coreProperties>
</file>